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240" w:lineRule="auto"/>
        <w:jc w:val="left"/>
      </w:pPr>
      <w:r>
        <w:rPr>
          <w:rFonts w:ascii="Poppins" w:hAnsi="Poppins" w:eastAsia="Poppins" w:cs="Poppins"/>
          <w:b/>
          <w:i w:val="0"/>
          <w:color w:val="B8863B"/>
          <w:sz w:val="19"/>
        </w:rPr>
        <w:t>HIPPOCAMPUS E-CADEMY · CURSUS 01</w:t>
      </w:r>
    </w:p>
    <w:p>
      <w:pPr>
        <w:spacing w:before="0" w:after="80" w:line="240" w:lineRule="auto"/>
        <w:jc w:val="left"/>
      </w:pPr>
      <w:r>
        <w:rPr>
          <w:rFonts w:ascii="Poppins" w:hAnsi="Poppins" w:eastAsia="Poppins" w:cs="Poppins"/>
          <w:b/>
          <w:i w:val="0"/>
          <w:color w:val="222222"/>
          <w:sz w:val="38"/>
        </w:rPr>
        <w:t>Beter paardrijden leren — Van bewegingsproces naar harmonieuze zit</w:t>
      </w:r>
    </w:p>
    <w:p>
      <w:pPr>
        <w:spacing w:before="0" w:after="40" w:line="240" w:lineRule="auto"/>
        <w:jc w:val="left"/>
        <w:pBdr>
          <w:bottom w:val="single" w:sz="10" w:space="4" w:color="B8863B"/>
        </w:pBdr>
      </w:pPr>
      <w:r>
        <w:rPr>
          <w:rFonts w:ascii="Poppins" w:hAnsi="Poppins" w:eastAsia="Poppins" w:cs="Poppins"/>
          <w:b w:val="0"/>
          <w:i/>
          <w:color w:val="666666"/>
          <w:sz w:val="21"/>
        </w:rPr>
        <w:t>Doelgroep: Ruiters van alle disciplines, opleiders, rij-instructeurs</w:t>
      </w:r>
    </w:p>
    <w:p>
      <w:pPr>
        <w:spacing w:after="40"/>
      </w:pPr>
    </w:p>
    <w:p>
      <w:pPr>
        <w:spacing w:before="40" w:after="60" w:line="240" w:lineRule="auto"/>
        <w:jc w:val="left"/>
      </w:pPr>
      <w:r>
        <w:rPr>
          <w:rFonts w:ascii="Poppins" w:hAnsi="Poppins" w:eastAsia="Poppins" w:cs="Poppins"/>
          <w:b/>
          <w:i w:val="0"/>
          <w:color w:val="3E4F3E"/>
          <w:sz w:val="23"/>
        </w:rPr>
        <w:t>Inhoudelijk zwaartepunt:</w:t>
      </w:r>
    </w:p>
    <w:p>
      <w:pPr>
        <w:spacing w:before="0" w:after="160" w:line="240" w:lineRule="auto"/>
        <w:jc w:val="left"/>
      </w:pPr>
      <w:r>
        <w:rPr>
          <w:rFonts w:ascii="Poppins" w:hAnsi="Poppins" w:eastAsia="Poppins" w:cs="Poppins"/>
          <w:b w:val="0"/>
          <w:i w:val="0"/>
          <w:color w:val="222222"/>
          <w:sz w:val="21"/>
        </w:rPr>
        <w:t>Gebaseerd op het gelijknamige standaardwerk „Beter paardrijden kun je leren“ van Dr. Ulrike Thiel: een systematische weg van het mentale leerproces via bewegingsleren, balans en zit tot fijne hulpgeving en paardvriendelijke africhting. Centraal staat het inzicht dat goed paardrijden geen pure techniektraining is, maar een bewegingsdialoog die berust op lichaamsbewustzijn, mentale helderheid en fijngevoeligheid. Stap voor stap leren de deelnemers hun eigen zit te stabiliseren, onbewuste spanningen te herkennen en hun hulpgeving zo te verfijnen dat het paard hen zonder dwang begrijpt. Aan het einde staat het vermogen om de eigen trainingsopbouw langdurig en zelfstandig vorm te geven — voor harmonieuzer, paardvriendelijker rijden in het dagelijks leven.</w:t>
      </w:r>
    </w:p>
    <w:p>
      <w:pPr>
        <w:spacing w:before="40" w:after="60" w:line="240" w:lineRule="auto"/>
        <w:jc w:val="left"/>
      </w:pPr>
      <w:r>
        <w:rPr>
          <w:rFonts w:ascii="Poppins" w:hAnsi="Poppins" w:eastAsia="Poppins" w:cs="Poppins"/>
          <w:b/>
          <w:i w:val="0"/>
          <w:color w:val="3E4F3E"/>
          <w:sz w:val="23"/>
        </w:rPr>
        <w:t>Moduleoverzicht:</w:t>
      </w:r>
    </w:p>
    <w:p>
      <w:pPr>
        <w:spacing w:after="40"/>
      </w:pPr>
      <w:r>
        <w:rPr>
          <w:rFonts w:ascii="Poppins" w:hAnsi="Poppins" w:eastAsia="Poppins" w:cs="Poppins"/>
          <w:b/>
          <w:color w:val="3E4F3E"/>
          <w:sz w:val="21"/>
        </w:rPr>
        <w:t xml:space="preserve">Module 1: </w:t>
      </w:r>
      <w:r>
        <w:rPr>
          <w:rFonts w:ascii="Poppins" w:hAnsi="Poppins" w:eastAsia="Poppins" w:cs="Poppins"/>
          <w:color w:val="222222"/>
          <w:sz w:val="21"/>
        </w:rPr>
        <w:t>Het leerproces &amp; mentale basis</w:t>
      </w:r>
    </w:p>
    <w:p>
      <w:pPr>
        <w:spacing w:after="40"/>
      </w:pPr>
      <w:r>
        <w:rPr>
          <w:rFonts w:ascii="Poppins" w:hAnsi="Poppins" w:eastAsia="Poppins" w:cs="Poppins"/>
          <w:b/>
          <w:color w:val="3E4F3E"/>
          <w:sz w:val="21"/>
        </w:rPr>
        <w:t xml:space="preserve">Module 2: </w:t>
      </w:r>
      <w:r>
        <w:rPr>
          <w:rFonts w:ascii="Poppins" w:hAnsi="Poppins" w:eastAsia="Poppins" w:cs="Poppins"/>
          <w:color w:val="222222"/>
          <w:sz w:val="21"/>
        </w:rPr>
        <w:t>Bewegingsleren</w:t>
      </w:r>
    </w:p>
    <w:p>
      <w:pPr>
        <w:spacing w:after="40"/>
      </w:pPr>
      <w:r>
        <w:rPr>
          <w:rFonts w:ascii="Poppins" w:hAnsi="Poppins" w:eastAsia="Poppins" w:cs="Poppins"/>
          <w:b/>
          <w:color w:val="3E4F3E"/>
          <w:sz w:val="21"/>
        </w:rPr>
        <w:t xml:space="preserve">Module 3: </w:t>
      </w:r>
      <w:r>
        <w:rPr>
          <w:rFonts w:ascii="Poppins" w:hAnsi="Poppins" w:eastAsia="Poppins" w:cs="Poppins"/>
          <w:color w:val="222222"/>
          <w:sz w:val="21"/>
        </w:rPr>
        <w:t>Balans en zit</w:t>
      </w:r>
    </w:p>
    <w:p>
      <w:pPr>
        <w:spacing w:after="40"/>
      </w:pPr>
      <w:r>
        <w:rPr>
          <w:rFonts w:ascii="Poppins" w:hAnsi="Poppins" w:eastAsia="Poppins" w:cs="Poppins"/>
          <w:b/>
          <w:color w:val="3E4F3E"/>
          <w:sz w:val="21"/>
        </w:rPr>
        <w:t xml:space="preserve">Module 4: </w:t>
      </w:r>
      <w:r>
        <w:rPr>
          <w:rFonts w:ascii="Poppins" w:hAnsi="Poppins" w:eastAsia="Poppins" w:cs="Poppins"/>
          <w:color w:val="222222"/>
          <w:sz w:val="21"/>
        </w:rPr>
        <w:t>Hulpen geven</w:t>
      </w:r>
    </w:p>
    <w:p>
      <w:pPr>
        <w:spacing w:after="40"/>
      </w:pPr>
      <w:r>
        <w:rPr>
          <w:rFonts w:ascii="Poppins" w:hAnsi="Poppins" w:eastAsia="Poppins" w:cs="Poppins"/>
          <w:b/>
          <w:color w:val="3E4F3E"/>
          <w:sz w:val="21"/>
        </w:rPr>
        <w:t xml:space="preserve">Module 5: </w:t>
      </w:r>
      <w:r>
        <w:rPr>
          <w:rFonts w:ascii="Poppins" w:hAnsi="Poppins" w:eastAsia="Poppins" w:cs="Poppins"/>
          <w:color w:val="222222"/>
          <w:sz w:val="21"/>
        </w:rPr>
        <w:t>Rijtechniek verfijnen</w:t>
      </w:r>
    </w:p>
    <w:p>
      <w:pPr>
        <w:spacing w:after="40"/>
      </w:pPr>
      <w:r>
        <w:rPr>
          <w:rFonts w:ascii="Poppins" w:hAnsi="Poppins" w:eastAsia="Poppins" w:cs="Poppins"/>
          <w:b/>
          <w:color w:val="3E4F3E"/>
          <w:sz w:val="21"/>
        </w:rPr>
        <w:t xml:space="preserve">Module 6: </w:t>
      </w:r>
      <w:r>
        <w:rPr>
          <w:rFonts w:ascii="Poppins" w:hAnsi="Poppins" w:eastAsia="Poppins" w:cs="Poppins"/>
          <w:color w:val="222222"/>
          <w:sz w:val="21"/>
        </w:rPr>
        <w:t>Het paard trainen</w:t>
      </w:r>
    </w:p>
    <w:p>
      <w:pPr>
        <w:spacing w:after="60"/>
      </w:pPr>
    </w:p>
    <w:tbl>
      <w:tblPr>
        <w:tblW w:type="auto" w:w="0"/>
        <w:jc w:val="left"/>
        <w:tblLook w:firstColumn="1" w:firstRow="1" w:lastColumn="0" w:lastRow="0" w:noHBand="0" w:noVBand="1" w:val="04A0"/>
      </w:tblPr>
      <w:tblGrid>
        <w:gridCol w:w="9412"/>
      </w:tblGrid>
      <w:tr>
        <w:tc>
          <w:tcPr>
            <w:tcW w:type="dxa" w:w="9412"/>
            <w:shd w:val="clear" w:color="auto" w:fill="F5F0E4"/>
            <w:tcBorders>
              <w:top w:val="nil"/>
              <w:left w:val="single" w:sz="28" w:color="B8863B"/>
              <w:bottom w:val="nil"/>
              <w:right w:val="nil"/>
            </w:tcBorders>
            <w:tcMar>
              <w:top w:w="140" w:type="dxa"/>
              <w:left w:w="200" w:type="dxa"/>
              <w:bottom w:w="140" w:type="dxa"/>
              <w:right w:w="140" w:type="dxa"/>
            </w:tcMar>
          </w:tcPr>
          <w:p>
            <w:pPr>
              <w:spacing w:after="80"/>
            </w:pPr>
            <w:r>
              <w:rPr>
                <w:rFonts w:ascii="Poppins" w:hAnsi="Poppins" w:eastAsia="Poppins" w:cs="Poppins"/>
                <w:b/>
                <w:color w:val="3E4F3E"/>
                <w:sz w:val="21"/>
              </w:rPr>
              <w:t>Aanmelding &amp; Verloop via E-learning:</w:t>
            </w:r>
          </w:p>
          <w:p>
            <w:pPr>
              <w:spacing w:after="0"/>
            </w:pPr>
            <w:r>
              <w:rPr>
                <w:rFonts w:ascii="Poppins" w:hAnsi="Poppins" w:eastAsia="Poppins" w:cs="Poppins"/>
                <w:color w:val="222222"/>
                <w:sz w:val="19"/>
              </w:rPr>
              <w:t>Na uw aanmelding en betaling via Mollie (o.a. Wero, iDEAL, creditcard) of per overschrijving schakelen wij uw cursus op ons E-learningplatform vrij en krijgt u toegang tot de beveiligde cursusomgeving. Uw toegang blijft na vrijschakeling van de laatste weekmodule nog 4 weken geldig om alles rustig na te bereiden.</w:t>
            </w:r>
          </w:p>
        </w:tc>
      </w:tr>
    </w:tbl>
    <w:p>
      <w:pPr>
        <w:spacing w:after="60"/>
      </w:pPr>
    </w:p>
    <w:p>
      <w:pPr>
        <w:spacing w:after="160"/>
      </w:pPr>
      <w:r>
        <w:rPr>
          <w:rFonts w:ascii="Poppins" w:hAnsi="Poppins" w:eastAsia="Poppins" w:cs="Poppins"/>
          <w:b/>
          <w:color w:val="3E4F3E"/>
          <w:sz w:val="21"/>
        </w:rPr>
        <w:t xml:space="preserve">Wat wordt er uitgereikt: </w:t>
      </w:r>
      <w:r>
        <w:rPr>
          <w:rFonts w:ascii="Poppins" w:hAnsi="Poppins" w:eastAsia="Poppins" w:cs="Poppins"/>
          <w:color w:val="222222"/>
          <w:sz w:val="21"/>
        </w:rPr>
        <w:t>Video-colleges, schriftelijk studiemateriaal, quiz als kennistoets, oefenopdrachten, verklarende woordenlijst, cursuscertificaat.</w:t>
      </w:r>
    </w:p>
    <w:p>
      <w:pPr>
        <w:spacing w:after="0"/>
      </w:pPr>
      <w:r>
        <w:rPr>
          <w:rFonts w:ascii="Poppins" w:hAnsi="Poppins" w:eastAsia="Poppins" w:cs="Poppins"/>
          <w:b/>
          <w:color w:val="3E4F3E"/>
          <w:sz w:val="21"/>
        </w:rPr>
        <w:t xml:space="preserve">Persoonlijke verdieping &amp; upgrade: </w:t>
      </w:r>
      <w:r>
        <w:rPr>
          <w:rFonts w:ascii="Poppins" w:hAnsi="Poppins" w:eastAsia="Poppins" w:cs="Poppins"/>
          <w:color w:val="222222"/>
          <w:sz w:val="21"/>
        </w:rPr>
        <w:t>Heeft u behoefte aan persoonlijke individuele begeleiding, videosupervisie of aanvullende praktijkcursussen op het terrein van HippoCampus, dan kunt u tegen een speciaal tarief upgraden.</w:t>
      </w:r>
    </w:p>
    <w:sectPr w:rsidR="00FC693F" w:rsidRPr="0006063C" w:rsidSect="00034616">
      <w:footerReference w:type="default" r:id="rId9"/>
      <w:pgSz w:w="11906" w:h="16838"/>
      <w:pgMar w:top="652" w:right="1247" w:bottom="567" w:left="1247" w:header="720" w:footer="720" w:gutter="0"/>
      <w:cols w:space="720"/>
      <w:docGrid w:linePitch="360"/>
      <w:pgBorders w:offsetFrom="page">
        <w:top w:val="single" w:sz="18" w:space="24" w:color="6E856D"/>
        <w:left w:val="single" w:sz="18" w:space="24" w:color="6E856D"/>
        <w:bottom w:val="single" w:sz="18" w:space="24" w:color="6E856D"/>
        <w:right w:val="single" w:sz="18" w:space="24" w:color="6E856D"/>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Poppins" w:hAnsi="Poppins" w:eastAsia="Poppins" w:cs="Poppins"/>
        <w:color w:val="666666"/>
        <w:sz w:val="15"/>
      </w:rPr>
      <w:t>Instituut HippoCampus  ·  De Bult 2, 6027 RG Soerendonk  ·  info@hippocampus-nl.com  ·  www.hippocampus-nl.com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0" w:before="0"/>
    </w:pPr>
    <w:rPr>
      <w:rFonts w:ascii="Poppins" w:hAnsi="Poppins"/>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